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9871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7250C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Карелия</w:t>
            </w:r>
            <w:r w:rsidR="007250C7"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  <w:r w:rsidR="007250C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(автобус 1)</w:t>
            </w:r>
          </w:p>
          <w:p w:rsidR="00A620A4" w:rsidRPr="00A620A4" w:rsidRDefault="007250C7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Петрозаводск-Кивач-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Марциальные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воды-Рускеала-Валаам</w:t>
            </w:r>
            <w:bookmarkStart w:id="0" w:name="_GoBack"/>
            <w:bookmarkEnd w:id="0"/>
          </w:p>
          <w:p w:rsidR="00A620A4" w:rsidRPr="00A620A4" w:rsidRDefault="00DA0801" w:rsidP="00DA080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июня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27 июня – 01 июля 2019 г. ; 4 – 8 июля 2019 г. ;</w:t>
            </w:r>
            <w:r w:rsidR="00A414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11 – 15 июля 2019 г. ; 18 – 22 июля 2019 г. ; 25 – 29 июля 2019 г. ; 1 – 5 августа 2019 г. ; 8 – 12 августа 2019 г. ; 15 – 19 августа 2019 г. 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A4140A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A4140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08-</w:t>
            </w:r>
            <w:r w:rsidR="004B6A3D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Прибытие в Петрозаводск.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</w:t>
            </w: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Отъезд на водопад Кивач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(Петрозаводск </w:t>
            </w:r>
            <w:r w:rsidRPr="007250C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Кивач: 100 км)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 В 100 км от Петрозаводска на реке Суне «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алмазна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сыплется гора» – крупнейший в Европе равнинный водопад. Вода падает четырьмя уступами с высоты 10,7 м. 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на первый русский курорт - </w:t>
            </w:r>
            <w:proofErr w:type="spellStart"/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Марциальные</w:t>
            </w:r>
            <w:proofErr w:type="spellEnd"/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воды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(Кивач </w:t>
            </w:r>
            <w:r w:rsidRPr="007250C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Марциальные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воды: 45 км)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 в Петрозаводск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Марциальные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воды </w:t>
            </w:r>
            <w:r w:rsidRPr="007250C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Петрозаводск: 55 км)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г. Петрозаводску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: посещение кафедрального собора Александра Невского, осмотр памятника Петру I – основателю города. Прогулка-экскурсия по набережной.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Размещение в гостинице. </w:t>
            </w: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702312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Варианты программы на день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(за доп. плату)*: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- Поездка на Кижи.</w:t>
            </w:r>
            <w:r w:rsidRPr="007250C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Осмотр легендарного ансамбля 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Кижского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погоста. Знаменитые на весь мир многокупольные храмы и музей деревянного зодчества внесены в список всемирного культурного наследия ЮНЕСКО.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Важно!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Входные билеты на Кижи приобретаются отдельно.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Стоимость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7250C7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600 руб./чел.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- Сплав на </w:t>
            </w:r>
            <w:proofErr w:type="spellStart"/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рафтах</w:t>
            </w:r>
            <w:proofErr w:type="spellEnd"/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 по реке Шуя.</w:t>
            </w:r>
            <w:r w:rsidRPr="007250C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 стоимость входит обед-пикник. Можно поехать с группой на природу к реке Шуя без сплава, но с обедом.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Туристы могут выбрать либо один вариант программы, либо оба варианта, т.е. в программе будет утренний выезд на Кижи и вечерний сплав. 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Также в свободное время Вы можете самостоятельно: 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прогуляться по центру Петрозаводска и знаменитой Онежской набережной, посетить музей изобразительных искусств Республики Карелия со знаменитой коллекцией карельских древностей и русской классики, посетить музей 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>"Полярной ладьи" и многое другое. </w:t>
            </w:r>
          </w:p>
          <w:p w:rsidR="007250C7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7250C7" w:rsidRDefault="007250C7" w:rsidP="007250C7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b/>
                <w:i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i/>
                <w:color w:val="17365D" w:themeColor="text2" w:themeShade="BF"/>
                <w:szCs w:val="20"/>
                <w:lang w:eastAsia="ru-RU"/>
              </w:rPr>
              <w:t>* Обращаем Ваше внимание, что бронирование и оплату дополнительных программ необходимо производить заранее, т.е. до отправления по маршруту. В противном случае Туроператор не гарантирует подтверждения дополнительной программы.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 (сухой паёк).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Экскурсия вдоль восточного побережья Ладожского </w:t>
            </w:r>
            <w:r w:rsidRPr="007250C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озера 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«Древнее Нево – самое большое озеро Европы»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(Петрозаводск </w:t>
            </w:r>
            <w:r w:rsidRPr="007250C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Рускеала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: 260 км)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 xml:space="preserve">Экскурсия в горный парк </w:t>
            </w:r>
            <w:proofErr w:type="spellStart"/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Рускеала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Самые знаменитые каменоломни Северо-Запада России, среди которых выделяется затопленный водой старый мраморный каньон и древние штольни.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Переезд в Сортавалу 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Рускеала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</w:t>
            </w:r>
            <w:r w:rsidRPr="007250C7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Сортавала: 30 км)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*Трансфер на «Метеоре» до Валаамского архипелага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по Ладожскому озеру (42 км). Монастырская бухта: 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по центральной усадьбе Валаамского мужского монастыря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 с посещением главного действующего храма острова – 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Спасо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-Преображенского собора. 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 в трапезной монастыря.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 в Сортавалу.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Отъезд. Ночной переезд.</w:t>
            </w:r>
          </w:p>
          <w:p w:rsidR="007250C7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136ABA" w:rsidRPr="007250C7" w:rsidRDefault="007250C7" w:rsidP="007250C7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i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bCs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*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Обращаем внимание, что в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связи с погодными условиями и возможными поломками кораблей на Ладоге</w:t>
            </w:r>
            <w:r w:rsidRPr="007250C7">
              <w:rPr>
                <w:rFonts w:asciiTheme="majorHAnsi" w:eastAsia="Times New Roman" w:hAnsiTheme="majorHAnsi" w:cs="Tahoma"/>
                <w:i/>
                <w:color w:val="17365D" w:themeColor="text2" w:themeShade="BF"/>
                <w:szCs w:val="20"/>
                <w:lang w:eastAsia="ru-RU"/>
              </w:rPr>
              <w:t> есть некоторый риск отмены поездок. В этом случае возвращается полная стоимость экскурсии на Валаам в претензионном порядке после возвращения из поездки.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7250C7" w:rsidRPr="007250C7" w:rsidRDefault="007250C7" w:rsidP="007250C7">
            <w:pPr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Размещение в отеле </w:t>
            </w:r>
            <w:r w:rsidRPr="007250C7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"PITER INN"</w:t>
            </w:r>
            <w:r w:rsidRPr="007250C7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расположенном в самом центре Петрозаводска. </w:t>
            </w:r>
          </w:p>
          <w:p w:rsidR="007250C7" w:rsidRPr="007250C7" w:rsidRDefault="007250C7" w:rsidP="007250C7">
            <w:pPr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Номера отеля оформлены в светлых тонах - в современном европейском стиле, и оснащены кондиционером. В каждом номере установлен телевизор, телефон и сейф. В собственной ванной комнате предоставляется фен. Из некоторых номеров открывается живописный вид на Онежское озеро. </w:t>
            </w:r>
          </w:p>
          <w:p w:rsidR="004C08ED" w:rsidRPr="007250C7" w:rsidRDefault="007250C7" w:rsidP="007250C7">
            <w:pPr>
              <w:textAlignment w:val="baseline"/>
              <w:rPr>
                <w:rFonts w:asciiTheme="majorHAnsi" w:eastAsia="Times New Roman" w:hAnsiTheme="majorHAnsi" w:cs="Times New Roman"/>
                <w:color w:val="0D0D0D" w:themeColor="text1" w:themeTint="F2"/>
                <w:szCs w:val="21"/>
                <w:lang w:eastAsia="ru-RU"/>
              </w:rPr>
            </w:pPr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На всей территории отеля работает </w:t>
            </w:r>
            <w:proofErr w:type="gram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бесплатный</w:t>
            </w:r>
            <w:proofErr w:type="gram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"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Wi-Fi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". К услугам гостей круглосуточный тренажерный зал, услуги прачечной и охраняемая парковка. На территории отеля имеется кофейня «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Coffee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Shop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» и ресторан баварской кухни «</w:t>
            </w:r>
            <w:proofErr w:type="spellStart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Paulaner</w:t>
            </w:r>
            <w:proofErr w:type="spellEnd"/>
            <w:r w:rsidRPr="007250C7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Петрозаводск», в котором подают блюда баварской, местной и интернациональной кухни, а также имеется собственная пивоварня. </w:t>
            </w:r>
          </w:p>
        </w:tc>
      </w:tr>
    </w:tbl>
    <w:p w:rsidR="009A321E" w:rsidRPr="00A4140A" w:rsidRDefault="001D40A8" w:rsidP="00A4140A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A4140A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17000 руб./16400 руб.</w:t>
      </w:r>
    </w:p>
    <w:p w:rsidR="001236F0" w:rsidRPr="001236F0" w:rsidRDefault="006661D1" w:rsidP="001236F0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7250C7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3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000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1236F0" w:rsidRDefault="00A620A4" w:rsidP="001236F0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услуги сопровождающего на маршруте.</w:t>
      </w:r>
    </w:p>
    <w:p w:rsidR="004C08ED" w:rsidRDefault="009A321E" w:rsidP="001F305D">
      <w:pPr>
        <w:shd w:val="clear" w:color="auto" w:fill="FFFFFF"/>
        <w:spacing w:before="240" w:line="240" w:lineRule="auto"/>
        <w:textAlignment w:val="baseline"/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</w:pPr>
      <w:r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*</w:t>
      </w:r>
      <w:r w:rsidR="001236F0" w:rsidRPr="001236F0">
        <w:rPr>
          <w:rFonts w:asciiTheme="majorHAnsi" w:eastAsia="Times New Roman" w:hAnsiTheme="majorHAnsi" w:cs="Arial"/>
          <w:b/>
          <w:color w:val="17365D" w:themeColor="text2" w:themeShade="BF"/>
          <w:szCs w:val="21"/>
          <w:lang w:eastAsia="ru-RU"/>
        </w:rPr>
        <w:t>Дополнительно оплачивается:</w:t>
      </w:r>
      <w:r w:rsidR="001236F0">
        <w:rPr>
          <w:rFonts w:asciiTheme="majorHAnsi" w:eastAsia="Times New Roman" w:hAnsiTheme="majorHAnsi" w:cs="Arial"/>
          <w:color w:val="17365D" w:themeColor="text2" w:themeShade="BF"/>
          <w:szCs w:val="21"/>
          <w:lang w:eastAsia="ru-RU"/>
        </w:rPr>
        <w:t xml:space="preserve"> </w:t>
      </w:r>
    </w:p>
    <w:p w:rsidR="004C08ED" w:rsidRDefault="007250C7" w:rsidP="007250C7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b/>
          <w:color w:val="0D0D0D" w:themeColor="text1" w:themeTint="F2"/>
          <w:szCs w:val="21"/>
          <w:shd w:val="clear" w:color="auto" w:fill="FFFFFF"/>
        </w:rPr>
      </w:pPr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lastRenderedPageBreak/>
        <w:t xml:space="preserve">Сплав на </w:t>
      </w:r>
      <w:proofErr w:type="spellStart"/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рафтах</w:t>
      </w:r>
      <w:proofErr w:type="spellEnd"/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 по реке Шуя (</w:t>
      </w:r>
      <w:r w:rsidRPr="007250C7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стоимость входит обед-пикник</w:t>
      </w:r>
      <w:r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 xml:space="preserve">) – </w:t>
      </w:r>
      <w:r>
        <w:rPr>
          <w:rFonts w:asciiTheme="majorHAnsi" w:hAnsiTheme="majorHAnsi" w:cs="Arial"/>
          <w:b/>
          <w:color w:val="0D0D0D" w:themeColor="text1" w:themeTint="F2"/>
          <w:szCs w:val="21"/>
          <w:shd w:val="clear" w:color="auto" w:fill="FFFFFF"/>
        </w:rPr>
        <w:t>1700 руб.</w:t>
      </w:r>
    </w:p>
    <w:p w:rsidR="007250C7" w:rsidRPr="007250C7" w:rsidRDefault="007250C7" w:rsidP="007250C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0D0D0D" w:themeColor="text1" w:themeTint="F2"/>
          <w:sz w:val="28"/>
          <w:szCs w:val="21"/>
          <w:lang w:eastAsia="ru-RU"/>
        </w:rPr>
      </w:pPr>
      <w:r w:rsidRPr="007250C7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Поездка на Кижи (</w:t>
      </w:r>
      <w:r w:rsidRPr="007250C7">
        <w:rPr>
          <w:rFonts w:asciiTheme="majorHAnsi" w:hAnsiTheme="majorHAnsi" w:cs="Arial"/>
          <w:b/>
          <w:i/>
          <w:color w:val="0D0D0D" w:themeColor="text1" w:themeTint="F2"/>
          <w:szCs w:val="21"/>
          <w:shd w:val="clear" w:color="auto" w:fill="FFFFFF"/>
        </w:rPr>
        <w:t>входные билеты приобретаются отдельно и стоят 500-600 рублей в зависимости от даты</w:t>
      </w:r>
      <w:r w:rsidRPr="007250C7">
        <w:rPr>
          <w:rFonts w:asciiTheme="majorHAnsi" w:hAnsiTheme="majorHAnsi" w:cs="Arial"/>
          <w:color w:val="0D0D0D" w:themeColor="text1" w:themeTint="F2"/>
          <w:szCs w:val="21"/>
          <w:shd w:val="clear" w:color="auto" w:fill="FFFFFF"/>
        </w:rPr>
        <w:t>)</w:t>
      </w:r>
    </w:p>
    <w:sectPr w:rsidR="007250C7" w:rsidRPr="007250C7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99" w:rsidRDefault="00FF2D99" w:rsidP="00FD68EA">
      <w:pPr>
        <w:spacing w:after="0" w:line="240" w:lineRule="auto"/>
      </w:pPr>
      <w:r>
        <w:separator/>
      </w:r>
    </w:p>
  </w:endnote>
  <w:endnote w:type="continuationSeparator" w:id="0">
    <w:p w:rsidR="00FF2D99" w:rsidRDefault="00FF2D99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99" w:rsidRDefault="00FF2D99" w:rsidP="00FD68EA">
      <w:pPr>
        <w:spacing w:after="0" w:line="240" w:lineRule="auto"/>
      </w:pPr>
      <w:r>
        <w:separator/>
      </w:r>
    </w:p>
  </w:footnote>
  <w:footnote w:type="continuationSeparator" w:id="0">
    <w:p w:rsidR="00FF2D99" w:rsidRDefault="00FF2D99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F2D99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F2D99" w:rsidRPr="00FD68EA" w:rsidRDefault="00FF2D99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F2D99" w:rsidRPr="00FD68EA" w:rsidRDefault="00FF2D99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F2D99" w:rsidRPr="00FD68EA" w:rsidRDefault="00FF2D99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F2D99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F2D99" w:rsidRPr="00FD68EA" w:rsidRDefault="00FF2D99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F2D99" w:rsidRPr="00FD68EA" w:rsidRDefault="00FF2D99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F2D99" w:rsidRPr="00FD68EA" w:rsidRDefault="00FF2D9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F2D99" w:rsidRPr="00FD68EA" w:rsidRDefault="00FF2D99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F2D99" w:rsidRPr="00FD68EA" w:rsidRDefault="00FF2D9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F2D99" w:rsidRPr="00FD68EA" w:rsidRDefault="00FF2D99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99" w:rsidRDefault="00FF2D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023F9"/>
    <w:rsid w:val="002634E7"/>
    <w:rsid w:val="002F6F93"/>
    <w:rsid w:val="0033253C"/>
    <w:rsid w:val="00333A85"/>
    <w:rsid w:val="003866FC"/>
    <w:rsid w:val="00391300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7149C"/>
    <w:rsid w:val="004B6A3D"/>
    <w:rsid w:val="004C08ED"/>
    <w:rsid w:val="004E0B29"/>
    <w:rsid w:val="00526B8D"/>
    <w:rsid w:val="005A004A"/>
    <w:rsid w:val="005A6ED1"/>
    <w:rsid w:val="005E13A2"/>
    <w:rsid w:val="005F6D4B"/>
    <w:rsid w:val="006661D1"/>
    <w:rsid w:val="0067443A"/>
    <w:rsid w:val="006A76E3"/>
    <w:rsid w:val="006B2C4F"/>
    <w:rsid w:val="006E3988"/>
    <w:rsid w:val="00702312"/>
    <w:rsid w:val="00707F50"/>
    <w:rsid w:val="007250C7"/>
    <w:rsid w:val="007369AA"/>
    <w:rsid w:val="00792E0F"/>
    <w:rsid w:val="007B0230"/>
    <w:rsid w:val="007B5263"/>
    <w:rsid w:val="007F0D15"/>
    <w:rsid w:val="00814278"/>
    <w:rsid w:val="00881EA3"/>
    <w:rsid w:val="008A71D0"/>
    <w:rsid w:val="008B1D6A"/>
    <w:rsid w:val="008C5653"/>
    <w:rsid w:val="008D0356"/>
    <w:rsid w:val="008D12C3"/>
    <w:rsid w:val="00913551"/>
    <w:rsid w:val="0093794C"/>
    <w:rsid w:val="00937BC8"/>
    <w:rsid w:val="00992906"/>
    <w:rsid w:val="009A321E"/>
    <w:rsid w:val="009C38A9"/>
    <w:rsid w:val="009D54D3"/>
    <w:rsid w:val="009D6DB1"/>
    <w:rsid w:val="009E7540"/>
    <w:rsid w:val="009F2432"/>
    <w:rsid w:val="009F7FC3"/>
    <w:rsid w:val="00A35F15"/>
    <w:rsid w:val="00A4140A"/>
    <w:rsid w:val="00A620A4"/>
    <w:rsid w:val="00A938F5"/>
    <w:rsid w:val="00A93B53"/>
    <w:rsid w:val="00A9412C"/>
    <w:rsid w:val="00AD79C1"/>
    <w:rsid w:val="00AF763C"/>
    <w:rsid w:val="00B07578"/>
    <w:rsid w:val="00B1463C"/>
    <w:rsid w:val="00B32006"/>
    <w:rsid w:val="00BB6278"/>
    <w:rsid w:val="00BD25FC"/>
    <w:rsid w:val="00BD49B0"/>
    <w:rsid w:val="00C02F6A"/>
    <w:rsid w:val="00C24416"/>
    <w:rsid w:val="00C30626"/>
    <w:rsid w:val="00C51602"/>
    <w:rsid w:val="00C54A2C"/>
    <w:rsid w:val="00C62E30"/>
    <w:rsid w:val="00C70963"/>
    <w:rsid w:val="00C7791F"/>
    <w:rsid w:val="00CA03BD"/>
    <w:rsid w:val="00CA39D0"/>
    <w:rsid w:val="00CC3AE5"/>
    <w:rsid w:val="00D17607"/>
    <w:rsid w:val="00D50E0D"/>
    <w:rsid w:val="00D721EC"/>
    <w:rsid w:val="00D76D76"/>
    <w:rsid w:val="00DA0801"/>
    <w:rsid w:val="00DA732A"/>
    <w:rsid w:val="00DC60BD"/>
    <w:rsid w:val="00DE7952"/>
    <w:rsid w:val="00E058D1"/>
    <w:rsid w:val="00E457AB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7402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1">
    <w:name w:val="1"/>
    <w:basedOn w:val="a"/>
    <w:rsid w:val="007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  <w:style w:type="paragraph" w:customStyle="1" w:styleId="1">
    <w:name w:val="1"/>
    <w:basedOn w:val="a"/>
    <w:rsid w:val="0072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CDD6-CC99-4D9A-A1B1-5344468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2019-02-16T12:48:00Z</dcterms:created>
  <dcterms:modified xsi:type="dcterms:W3CDTF">2019-02-16T12:48:00Z</dcterms:modified>
</cp:coreProperties>
</file>