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9875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0732A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Рождественские гуляния в Казани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6B2C4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</w:t>
            </w:r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Казанский Кремль-Мечеть </w:t>
            </w:r>
            <w:proofErr w:type="spellStart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Кул</w:t>
            </w:r>
            <w:proofErr w:type="spellEnd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Шариф-Храм всех религий-</w:t>
            </w:r>
            <w:proofErr w:type="spellStart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-остров-град Свияжск-ночная экскурсия «Тайны вечерней Казани</w:t>
            </w:r>
            <w:proofErr w:type="gramStart"/>
            <w:r w:rsidR="00776014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732A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="000732A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Йошкор</w:t>
            </w:r>
            <w:proofErr w:type="spellEnd"/>
            <w:r w:rsidR="000732A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-Ола-Музей сыра с мастер классом и дегустацией-Чебоксары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20A4" w:rsidRPr="00A620A4" w:rsidRDefault="000732A0" w:rsidP="000732A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14.00 - Тула</w:t>
            </w:r>
            <w:r w:rsidRPr="002A0508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E36C0A" w:themeColor="accent6" w:themeShade="BF"/>
                <w:lang w:eastAsia="ru-RU"/>
              </w:rPr>
              <w:t xml:space="preserve">(Автовокзал, 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E36C0A" w:themeColor="accent6" w:themeShade="BF"/>
                <w:lang w:eastAsia="ru-RU"/>
              </w:rPr>
              <w:t>возле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E36C0A" w:themeColor="accent6" w:themeShade="BF"/>
                <w:lang w:eastAsia="ru-RU"/>
              </w:rPr>
              <w:t xml:space="preserve"> Макдональдс)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16.00 - Калуга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пл. Победы, </w:t>
            </w:r>
            <w:proofErr w:type="spell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пам</w:t>
            </w:r>
            <w:proofErr w:type="spell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Афганцам)</w:t>
            </w:r>
            <w:proofErr w:type="gramEnd"/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16.00  - Серпухов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(кафе "вояж", ул. 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Центральная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, 143)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16.40 - Малоярославец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(Розовый сад)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17.00 - Обнинск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(Автовокзал, старые кассы)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17.30 - Наро-Фоминск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(ост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з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а постом ГАИ)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 xml:space="preserve">17.45 - </w:t>
            </w:r>
            <w:proofErr w:type="spellStart"/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Пос</w:t>
            </w:r>
            <w:proofErr w:type="gramStart"/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иевский</w:t>
            </w:r>
            <w:proofErr w:type="spellEnd"/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(автобусная остановка на трассе)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 xml:space="preserve">18.00 - </w:t>
            </w:r>
            <w:proofErr w:type="spellStart"/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Селятино</w:t>
            </w:r>
            <w:proofErr w:type="spellEnd"/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по трассе)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19.30 - 20.00 - Москва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(ст. м. Домодедовская 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возле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 Макдональдс)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20.00 - Воскресенск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ТЦ ВЕГА, ул. Зелинского,2)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22.00 - 22.30 - Орехово-Зуево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ТЦ "Капитолий")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также отправление из городов - </w:t>
            </w: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ПОДОЛЬСК, ЧЕХОВ</w:t>
            </w:r>
            <w:r w:rsidRPr="002A0508">
              <w:rPr>
                <w:rFonts w:asciiTheme="majorHAnsi" w:eastAsia="Times New Roman" w:hAnsiTheme="majorHAnsi" w:cs="Arial"/>
                <w:color w:val="000000"/>
                <w:lang w:eastAsia="ru-RU"/>
              </w:rPr>
              <w:t> </w:t>
            </w:r>
          </w:p>
          <w:p w:rsidR="002A0508" w:rsidRPr="002A0508" w:rsidRDefault="002A0508" w:rsidP="002A0508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lang w:eastAsia="ru-RU"/>
              </w:rPr>
            </w:pPr>
            <w:r w:rsidRPr="002A0508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НОЧНОЙ ПЕРЕЕЗД</w:t>
            </w:r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2A0508">
              <w:rPr>
                <w:rFonts w:asciiTheme="majorHAnsi" w:eastAsia="Times New Roman" w:hAnsiTheme="majorHAnsi" w:cs="Arial"/>
                <w:i/>
                <w:iCs/>
                <w:color w:val="000000"/>
                <w:lang w:eastAsia="ru-RU"/>
              </w:rPr>
              <w:t>санитарные остановки каждые 3-4 часа)</w:t>
            </w:r>
          </w:p>
          <w:p w:rsidR="007369AA" w:rsidRPr="00776014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кафе города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Обзорная экскурсия по городу - "Рождественские гулянья в Казани"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Во время экскурсии вы увидите самые известные достопримечательности Казани: Посетите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Старо - Татарскую  Слободу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, татарскую деревню</w:t>
            </w:r>
            <w:proofErr w:type="gramStart"/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 А</w:t>
            </w:r>
            <w:proofErr w:type="gramEnd"/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также вы посетите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Татарскую деревню </w:t>
            </w:r>
            <w:proofErr w:type="spellStart"/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Туган</w:t>
            </w:r>
            <w:proofErr w:type="spellEnd"/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 </w:t>
            </w:r>
            <w:proofErr w:type="spellStart"/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Авылым</w:t>
            </w:r>
            <w:proofErr w:type="spellEnd"/>
            <w:r w:rsidRPr="000732A0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- это образец татарской культуры – «Родная деревня», включающий в себя целый комплекс самых разнообразных развлечений на любой вкус и отвечающий самым требовательным запросам горожан и гостей столицы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театр Г. Камала, таинственное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озеро Кабан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Парк Тысячелетия Казани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площадь Свободы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Казанский Университет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-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одного из старейших университетов России — 5 ноября 1804 года, когда императором Александром I были подписаны Утвердительная грамота и Устав Казанского императорского университета,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детский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 xml:space="preserve">театр кукол </w:t>
            </w:r>
            <w:proofErr w:type="spellStart"/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Экият</w:t>
            </w:r>
            <w:proofErr w:type="spellEnd"/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театр был основан в 1934 году и до недавнего времени базировался в здании бывшей церкви.  Новое здание было </w:t>
            </w:r>
            <w:r w:rsidR="00C350B5"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построено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 xml:space="preserve">  специально для кукольного театра в виде сказочного замка с разноцветными башенками, скульптурами сказочных героев и  большими действующими часами над главным входом. А также вы прогуляетесь по 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набережной реки Казанка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hd w:val="clear" w:color="auto" w:fill="F3F3F3"/>
                <w:lang w:eastAsia="ru-RU"/>
              </w:rPr>
              <w:t>,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 откуда открывается уникальный вид на побережье и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Казанскую Ривьеру,</w:t>
            </w:r>
            <w:r w:rsidRPr="000732A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посещение места обретения иконы Казанской Божьей матери -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Богородицкий монастырь,</w:t>
            </w:r>
            <w:r w:rsidRPr="000732A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в котором хранится один из старейших списов 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hd w:val="clear" w:color="auto" w:fill="F3F3F3"/>
                <w:lang w:eastAsia="ru-RU"/>
              </w:rPr>
              <w:t>чудотворной иконы Казанской Божьей матери,</w:t>
            </w:r>
            <w:r w:rsidRPr="000732A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3F3F3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3F3F3"/>
                <w:lang w:eastAsia="ru-RU"/>
              </w:rPr>
              <w:t>которая была возвращена из Ватикана в Россию по завещанию Папы Римского. 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по Казанскому Кремлю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 увидите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Спасскую башню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падающую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башню Сююмбике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правительственные здания. Узнаем  тайну башни Сююмбике и легенду, </w:t>
            </w:r>
            <w:r w:rsidR="00C350B5"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историю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любви... Увидим с вами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Губернаторский дворец, Блоговещенский собор, Присутственные места, Спассо </w:t>
            </w:r>
            <w:r w:rsidR="00C350B5"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- П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реображенский монастырь,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 xml:space="preserve"> 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Юнкерское училище, Пушечный двор.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 также "сердце" Казанского Кремля, гордость, одну из крупнейших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мечетей  Татарстана -  Кул- Шариф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.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 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Это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один из крупнейших мусульманских храмов в Европе. Вы будите, восхищены красотой архитектуры и заворожены захватывающими историями о Казани.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 в кафе города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A620A4" w:rsidRPr="000732A0" w:rsidRDefault="000732A0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Размещение в отеле. 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u w:val="single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 в Раифский Богородицкий мужской монастырь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Архитектурный комплекс XVII-XIX веков. Монастырь расположился на берегу Заповедного озера, среди лесов. Его главная святыня - это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чудотворная Грузинская икона Божьей Матери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,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к которой вы сможете приклониться. Прекрасное место для посещения Ключа с живой водой, часовня, куда под руководством своего наставника собирались для служения вечерни, утрени и часов. В монастырский комплекс входят</w:t>
            </w: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Собор в  честь Живоначальной Троицы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собор Грузинской иконы Божией Матери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Церковь в честь Святых Отцев в Синае и Раифе избиенных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,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Колокольня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надвратной церковью в честь Архистратига Божия Михаила. Вы узнаете об уникальной истории монастыря, можете набрать целебной воды и посетить чудотворную икону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на Остров-град Свияжск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Расположенном в живописном устье реки Свияги, на высоком холме "Высокая Гора". Изобильная природа окрестных мелководий, заливов и островов издревле привлекала человека. Вы насладитесь прекрасной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панорамой Волги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.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Свияжск - это культурная жемчужина Республики Татарстан. Вы прогуляетесь по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Древней Крепости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построенной в далеком средневековье в правление Ивана Грозного, служила военным форпостом в Поволжье и местом отдыха и подготовки военных частей для похода на неприступную крепость Казань. В этом городе дух истории и жизни чувствуется в каждом памятнике, улице, закоулке. Вы посетите исторические памятники такие как -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Собор</w:t>
            </w:r>
            <w:proofErr w:type="gramStart"/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 xml:space="preserve"> В</w:t>
            </w:r>
            <w:proofErr w:type="gramEnd"/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сех скорбящих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Радости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Один из старейших деревянных храмов России -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церковь Святой Троицы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действующий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Успенский монастырь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его архитектурным ансамблем 17 века,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Конный двор</w:t>
            </w:r>
            <w:r w:rsidRPr="000732A0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 xml:space="preserve">, 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Мастерские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прогулка по уездному Свияжску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Осмотр Храма всех религий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Это необычное здание сам архитектор - Ильдар Ханов - назвал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Вселенским Храмом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.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1994 по 2013 годы он возводил на своем деревенском огороде в пригороде Казани уникальное сооружение, в котором сочетаются христианский крест, мусульманский полумесяц, звезда Давида и китайский купол. Правда никаких обрядов здесь не проводится, потому что это не действующий храм, а просто здание, внутри похожее на жилой дом. Построить эту диковину Ханов решил после своих странствий по Тибету и Индии, где он изучал восточное искусство, буддизм, йогу, тибетскую и китайскую медицину. В осуществлении грандиозного замысла ему помогали местные бизнесмены и просто солидарные люди. К сожалению</w:t>
            </w:r>
            <w:proofErr w:type="gram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  <w:proofErr w:type="gram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</w:t>
            </w:r>
            <w:proofErr w:type="gram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2013 году Ильдар умер, однако строительство храма продолжается до сих пор. 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Поздний обед.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Ночная экскурсия по городу "Тайны вечерней Казани"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  <w:r w:rsidRPr="000732A0">
              <w:rPr>
                <w:rFonts w:asciiTheme="majorHAnsi" w:eastAsia="Times New Roman" w:hAnsiTheme="majorHAnsi" w:cs="Arial"/>
                <w:color w:val="17365D" w:themeColor="text2" w:themeShade="BF"/>
                <w:u w:val="single"/>
                <w:lang w:eastAsia="ru-RU"/>
              </w:rPr>
              <w:t> 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Что может быть лучше вечерней экскурсии по Казани, когда в городе стихает шум дневной суматохи и зажигаются вечерние огни Казани. Ночная Казань встретит Вас подсвеченными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 xml:space="preserve">каскадами фонтанов у татарского драматического театра им.Г.Камала, узорчатыми оградами "Парка 1000-летия Казани" и подсветкой озера Кабан, уютным светом в окнах многочисленных кафе, баров и ресторанов. Ночная экскурсия по Казани, начавшись в оживленном центре, где жизнь не затихает круглые сутки, приведет Вас на живописную Ярморочную площадь, раскинувшуюся у белокаменных стен древнего Казанского Кремля. Вас  не оставит равнодушными фантастически красиво подсвеченная соборная мечеть </w:t>
            </w:r>
            <w:proofErr w:type="spell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Кул</w:t>
            </w:r>
            <w:proofErr w:type="spell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-Шариф - самая большая в Европе. Здесь же, на территории Кремля, возвышается знаменитая падающая башня Сююмбике - исторический памятник, ставший символом великого прошлого Казани. Вас поразит своей архитектурой набережная реки Казанки и не похожее ни на одно административное сооружение - здание Министерства сельского хозяйства Республики Татарстан, прозванное казанцами "Дворцом земледелия".  Для того</w:t>
            </w:r>
            <w:proofErr w:type="gram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</w:t>
            </w:r>
            <w:proofErr w:type="gram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чтобы полюбоваться ночной панорамой Казанского Кремля, экскурсия приведет Вас на другой берег реки, где расположилась, так называемая современная часть города. Но и здесь не обойдется без сюрпризов! Огромной величины чаша, котёл или по-татарски "казан", от которого, как повествует легенда, и образовалось название города "Казань", привлекает внимание своей оригинальностью.  Здесь же Вас поразят масштабами и красотой уникальные спортивные объекты, которые приняли Всемирные студенческие игры - Летнюю универсиаду 2013 года и которым предстоит принять Чемпионат мира по водным видам спорта в 2015 году и Чемпионат мира по футболу 2018 года: стадион "Казань-Арена" и Дворец водных видов спорта. Проехав по красиво освещенному мосту "Миллениум", построенному ко дню празднования 1000-летия Казани, Вы кажетесь на площади Свободы, где Оперный театр, Казанская Ратуша и Консерватория уже преобразились и радуют глаз в своем вечернем освещении.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A620A4" w:rsidRPr="000732A0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 в гостинице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Освобождение номеров. Выезд из гостиницы с вещами. 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 xml:space="preserve">Экскурсия по городу - "Завораживающая </w:t>
            </w:r>
            <w:proofErr w:type="gramStart"/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Йошкар- Ола</w:t>
            </w:r>
            <w:proofErr w:type="gramEnd"/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".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Вас ждёт знакомство с достопримечательностями и красотами города. Йошкар-Ола - это город с чудесной набережной, удивительной архитектурой, город-сказка. Вы узнаете об интересных событиях в истории Йошкар-Олы и о том, чем знаменит город в наши дни. Компактное расположение всех основных достопримечательностей Йошкар-Олы позволяет совместить экскурсию с увлекательной  прогулкой, погрузиться в атмосферу неторопливой жизни провинциального города. Улицы и площади, парки и скверы, старинные и современные здания, значимые памятники и небольшие </w:t>
            </w:r>
            <w:proofErr w:type="gram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арт</w:t>
            </w:r>
            <w:proofErr w:type="gram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объекты будут перед Вами как на ладони. А вместе с ними оживит и подлинные факты истории.</w:t>
            </w:r>
            <w:r w:rsidR="00C350B5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Прогулка по пешеходному бульвару им. С. Чавайна, Парку культуры (памятник “Дерево жизни”), набережной Брюгге. Две площади: им. И.Оболенского-Ноготкова и «Венецианская» площадь, памятник «Царь-Пушка», памятник «Йошкин-кот», музыкальные часы с движущимися фигурками, набережная города, Царевококшайский Кремль, школа «Обыкновенное чудо»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Обед  в кафе города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в Музей сыра с дегустацией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Немало людей любят сырную продукцию, которая отличается высокой питательной ценностью и изысканным вкусом. Оказывается, в городе Йошкар-Ола существует целый музей,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посвященный истории сыра, посетив который, человек может ближе познакомиться с сырной продукцией, узнать существующие виды, рецепты их приготовления и многое другое. В ходе экскурсии Вы узнаете много интересного и познавательного, немало нового из истории приготовления сыра, секреты приготовления.  Из особенностей музея можно выделить то, что здесь работает дегустационный зал - который ждет всех  любителей не только обычных, но и эксклюзивных сортов этого молочного продукта.  Рядом с учреждением работает  «Сырная лавка», где каждый желающий может приобрести понравившуюся  свежую продукцию высокого качества.  Такое трепетное и уважительное отношение вызвано тем, что в Йошкар-Оле хорошо развита животноводческая отрасль, а также работает собственный завод «</w:t>
            </w:r>
            <w:proofErr w:type="spellStart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Сернурский</w:t>
            </w:r>
            <w:proofErr w:type="spellEnd"/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». Изготавливаема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Мастер класс "Варка сыра"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Мы вам предлагаем не только узнать историю сыра, увидеть весь путь приготовления сыра, но также и самим поучаствовать в приготовлении сыра. Вы узнаете секрет приготовления рикотты, узнаете о рецептах с рикоттой и ещё много нового и  интересного для себя.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Экскурсия  - "Столица чувашского народа Чебоксары - Шупашкар"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.</w:t>
            </w:r>
          </w:p>
          <w:p w:rsidR="000732A0" w:rsidRPr="000732A0" w:rsidRDefault="000732A0" w:rsidP="000732A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Столица Чувашии считается одним из привлекательных мест России. И, как часто отмечают гости – посетив Чебоксары однажды, хочется вернуться в город вновь, настолько он привлекателен.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ходе экскурсии Вы увидите ряд достопримечательностей столицы Чувашии, которые расположены на берегах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Чебоксарского залива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в том числе грандиозного </w:t>
            </w:r>
            <w:r w:rsidRPr="000732A0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монумента Матери-покровительнице.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Вы прогуляетесь по берегу залива с великолепным видом на водную гладь, на бьющие струи фонтанов, белокаменные соборы, увидите здания административной части Чебоксар, необычное здание Речного вокзала.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0732A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Чебоксары — зеленый и красивый город на Волге. Здесь очень много лесов и небольших, уютных скверов. Город можно условно разделить на две части — левую и правую. Левый берег Волги идеально предназначен для отдыха туристов и местных жителей, правый — деловой центр Чебоксар. Большая часть достопримечательностей Чебоксар расположена как раз-таки на правом берегу, поскольку это историческая часть города.  Чебоксары сегодня - это уникальный город, где одинаково интересны история и современность, где есть совершенно оригинальные и единственные в своем роде музеи и памятники, где русская и чувашская культура за века тесно переплелась, и дополняют друг друга.</w:t>
            </w:r>
          </w:p>
          <w:p w:rsidR="00FC7682" w:rsidRPr="000732A0" w:rsidRDefault="000732A0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0732A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Отправление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1C6AE5" w:rsidRDefault="001C6AE5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1C6AE5">
              <w:rPr>
                <w:rStyle w:val="a9"/>
                <w:rFonts w:asciiTheme="majorHAnsi" w:hAnsiTheme="majorHAnsi"/>
                <w:color w:val="000000"/>
                <w:shd w:val="clear" w:color="auto" w:fill="F3F3F3"/>
              </w:rPr>
              <w:t>Возвращение домой</w:t>
            </w:r>
            <w:r>
              <w:rPr>
                <w:rStyle w:val="a9"/>
                <w:rFonts w:asciiTheme="majorHAnsi" w:hAnsiTheme="majorHAnsi"/>
                <w:color w:val="000000"/>
                <w:shd w:val="clear" w:color="auto" w:fill="F3F3F3"/>
              </w:rPr>
              <w:t>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1C6AE5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1C6AE5" w:rsidRPr="00A620A4" w:rsidTr="002A0508">
        <w:tc>
          <w:tcPr>
            <w:tcW w:w="2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ИБИС Казань</w:t>
            </w: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» 3*</w:t>
            </w:r>
          </w:p>
          <w:p w:rsidR="001C6AE5" w:rsidRPr="00792E0F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В самом центре города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Pr="00792E0F" w:rsidRDefault="001C6AE5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2-х местный номер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6AE5" w:rsidRPr="00E92471" w:rsidRDefault="001C6AE5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12 900 руб.</w:t>
            </w:r>
          </w:p>
        </w:tc>
      </w:tr>
      <w:tr w:rsidR="001C6AE5" w:rsidRPr="00A620A4" w:rsidTr="002A0508">
        <w:tc>
          <w:tcPr>
            <w:tcW w:w="2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792E0F" w:rsidRDefault="001C6AE5" w:rsidP="001C6A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792E0F" w:rsidRDefault="001C6AE5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Доп. место при 2-х взрослых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AE5" w:rsidRPr="00E92471" w:rsidRDefault="001C6AE5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11 900 руб.</w:t>
            </w:r>
          </w:p>
        </w:tc>
      </w:tr>
    </w:tbl>
    <w:p w:rsidR="001C6AE5" w:rsidRDefault="001C6AE5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D721EC" w:rsidRPr="00D721EC" w:rsidRDefault="00A620A4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В стоимость входит</w:t>
      </w:r>
      <w:r w:rsidR="001C6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: </w:t>
      </w:r>
      <w:r w:rsidR="000732A0" w:rsidRPr="000732A0">
        <w:rPr>
          <w:rFonts w:asciiTheme="majorHAnsi" w:hAnsiTheme="majorHAnsi"/>
          <w:color w:val="000000"/>
          <w:shd w:val="clear" w:color="auto" w:fill="F3F3F3"/>
        </w:rPr>
        <w:t>проезд на автобусе</w:t>
      </w:r>
      <w:proofErr w:type="gramStart"/>
      <w:r w:rsidR="000732A0" w:rsidRPr="000732A0">
        <w:rPr>
          <w:rFonts w:asciiTheme="majorHAnsi" w:hAnsiTheme="majorHAnsi"/>
          <w:color w:val="000000"/>
          <w:shd w:val="clear" w:color="auto" w:fill="F3F3F3"/>
        </w:rPr>
        <w:t xml:space="preserve"> ,</w:t>
      </w:r>
      <w:proofErr w:type="gramEnd"/>
      <w:r w:rsidR="000732A0" w:rsidRPr="000732A0">
        <w:rPr>
          <w:rFonts w:asciiTheme="majorHAnsi" w:hAnsiTheme="majorHAnsi"/>
          <w:color w:val="000000"/>
          <w:shd w:val="clear" w:color="auto" w:fill="F3F3F3"/>
        </w:rPr>
        <w:t xml:space="preserve"> проживание в гостинице , двух разовое питание - 3 завтрака +3 обеда, входные билеты в музеи,  услуги лицензированного гида, экскурсионная </w:t>
      </w:r>
      <w:proofErr w:type="spellStart"/>
      <w:r w:rsidR="000732A0" w:rsidRPr="000732A0">
        <w:rPr>
          <w:rFonts w:asciiTheme="majorHAnsi" w:hAnsiTheme="majorHAnsi"/>
          <w:color w:val="000000"/>
          <w:shd w:val="clear" w:color="auto" w:fill="F3F3F3"/>
        </w:rPr>
        <w:t>програма</w:t>
      </w:r>
      <w:proofErr w:type="spellEnd"/>
      <w:r w:rsidR="000732A0" w:rsidRPr="000732A0">
        <w:rPr>
          <w:rStyle w:val="a9"/>
          <w:rFonts w:asciiTheme="majorHAnsi" w:hAnsiTheme="majorHAnsi"/>
          <w:color w:val="000000"/>
          <w:shd w:val="clear" w:color="auto" w:fill="F3F3F3"/>
        </w:rPr>
        <w:t>, </w:t>
      </w:r>
      <w:r w:rsidR="000732A0" w:rsidRPr="000732A0">
        <w:rPr>
          <w:rFonts w:asciiTheme="majorHAnsi" w:hAnsiTheme="majorHAnsi"/>
          <w:color w:val="000000"/>
          <w:shd w:val="clear" w:color="auto" w:fill="F3F3F3"/>
        </w:rPr>
        <w:t>услуги сопровождающей по маршруту, медицинская страховка</w:t>
      </w:r>
      <w:r w:rsidR="000732A0">
        <w:rPr>
          <w:rFonts w:asciiTheme="majorHAnsi" w:hAnsiTheme="majorHAnsi"/>
          <w:color w:val="000000"/>
          <w:shd w:val="clear" w:color="auto" w:fill="F3F3F3"/>
        </w:rPr>
        <w:t>.</w:t>
      </w:r>
    </w:p>
    <w:p w:rsid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u w:val="single"/>
          <w:shd w:val="clear" w:color="auto" w:fill="F3F3F3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u w:val="single"/>
          <w:shd w:val="clear" w:color="auto" w:fill="F3F3F3"/>
          <w:lang w:eastAsia="ru-RU"/>
        </w:rPr>
        <w:t>Необходимые документы: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туристическая путевка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документ, удостоверяющий личность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для детей до 14 лет свидетельство о рождении</w:t>
      </w:r>
    </w:p>
    <w:p w:rsidR="001C6AE5" w:rsidRPr="001C6AE5" w:rsidRDefault="001C6AE5" w:rsidP="001C6AE5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 - страховой полис</w:t>
      </w:r>
    </w:p>
    <w:p w:rsidR="00D721EC" w:rsidRPr="00D721EC" w:rsidRDefault="001C6AE5" w:rsidP="001C6AE5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6A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3F3F3"/>
          <w:lang w:eastAsia="ru-RU"/>
        </w:rPr>
        <w:br/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E36C0A" w:themeColor="accent6" w:themeShade="BF"/>
          <w:lang w:eastAsia="ru-RU"/>
        </w:rPr>
      </w:pPr>
      <w:r w:rsidRPr="001C6AE5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ВАЖНАЯ ИНФОРМАЦИЯ! ОЗНАКОМИТЬСЯ ПЕРЕД ПОКУПКОЙ ТУРА!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1C6AE5">
        <w:rPr>
          <w:rFonts w:asciiTheme="majorHAnsi" w:eastAsia="Times New Roman" w:hAnsiTheme="majorHAnsi" w:cs="Arial"/>
          <w:color w:val="000000"/>
          <w:lang w:eastAsia="ru-RU"/>
        </w:rPr>
        <w:t>на</w:t>
      </w:r>
      <w:proofErr w:type="gramEnd"/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 равноценные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 xml:space="preserve">*фирма оставляет за собой право менять </w:t>
      </w:r>
      <w:r>
        <w:rPr>
          <w:rFonts w:asciiTheme="majorHAnsi" w:eastAsia="Times New Roman" w:hAnsiTheme="majorHAnsi" w:cs="Arial"/>
          <w:color w:val="000000"/>
          <w:lang w:eastAsia="ru-RU"/>
        </w:rPr>
        <w:t>ра</w:t>
      </w:r>
      <w:r w:rsidRPr="001C6AE5">
        <w:rPr>
          <w:rFonts w:asciiTheme="majorHAnsi" w:eastAsia="Times New Roman" w:hAnsiTheme="majorHAnsi" w:cs="Arial"/>
          <w:color w:val="000000"/>
          <w:lang w:eastAsia="ru-RU"/>
        </w:rPr>
        <w:t>садку туристов в автобусе при крайней необходимости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заселение в гостиницу после окончания программы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*санитарные остановки каждые 3-4 часа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при опоздании к отправлению автобуса, тури</w:t>
      </w:r>
      <w:proofErr w:type="gramStart"/>
      <w:r w:rsidRPr="001C6AE5">
        <w:rPr>
          <w:rFonts w:asciiTheme="majorHAnsi" w:eastAsia="Times New Roman" w:hAnsiTheme="majorHAnsi" w:cs="Arial"/>
          <w:color w:val="000000"/>
          <w:lang w:eastAsia="ru-RU"/>
        </w:rPr>
        <w:t>ст впр</w:t>
      </w:r>
      <w:proofErr w:type="gramEnd"/>
      <w:r w:rsidRPr="001C6AE5">
        <w:rPr>
          <w:rFonts w:asciiTheme="majorHAnsi" w:eastAsia="Times New Roman" w:hAnsiTheme="majorHAnsi" w:cs="Arial"/>
          <w:color w:val="000000"/>
          <w:lang w:eastAsia="ru-RU"/>
        </w:rPr>
        <w:t>аве догнать автобус за свои личные средства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порча автобуса во время поездки - оплачивается туристом на месте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штраф за перестёгнутый ремень во время движения, ложится на пассажира и оплачивается на месте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1C6AE5" w:rsidRPr="001C6AE5" w:rsidRDefault="001C6AE5" w:rsidP="001C6AE5">
      <w:pPr>
        <w:spacing w:after="0" w:line="240" w:lineRule="auto"/>
        <w:rPr>
          <w:rFonts w:asciiTheme="majorHAnsi" w:eastAsia="Times New Roman" w:hAnsiTheme="majorHAnsi" w:cs="Arial"/>
          <w:color w:val="494949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792E0F" w:rsidRPr="001C6AE5" w:rsidRDefault="001C6AE5" w:rsidP="001C6AE5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1C6AE5">
        <w:rPr>
          <w:rFonts w:asciiTheme="majorHAnsi" w:eastAsia="Times New Roman" w:hAnsiTheme="majorHAnsi" w:cs="Arial"/>
          <w:color w:val="00000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ые пакеты и выбрасывать в мусорные </w:t>
      </w:r>
      <w:r w:rsidRPr="001C6AE5">
        <w:rPr>
          <w:rFonts w:asciiTheme="majorHAnsi" w:eastAsia="Times New Roman" w:hAnsiTheme="majorHAnsi" w:cs="Arial"/>
          <w:color w:val="000000"/>
          <w:lang w:eastAsia="ru-RU"/>
        </w:rPr>
        <w:t>баки на стоянках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1C6AE5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Пассажиры, нарушившие правила поведения в автобусе высаживаются после составления АКТа без компенсации стоимости  тура.</w:t>
      </w:r>
      <w:r w:rsidR="00792E0F" w:rsidRPr="001C6AE5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A0" w:rsidRDefault="000732A0" w:rsidP="00FD68EA">
      <w:pPr>
        <w:spacing w:after="0" w:line="240" w:lineRule="auto"/>
      </w:pPr>
      <w:r>
        <w:separator/>
      </w:r>
    </w:p>
  </w:endnote>
  <w:endnote w:type="continuationSeparator" w:id="0">
    <w:p w:rsidR="000732A0" w:rsidRDefault="000732A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A0" w:rsidRDefault="000732A0" w:rsidP="00FD68EA">
      <w:pPr>
        <w:spacing w:after="0" w:line="240" w:lineRule="auto"/>
      </w:pPr>
      <w:r>
        <w:separator/>
      </w:r>
    </w:p>
  </w:footnote>
  <w:footnote w:type="continuationSeparator" w:id="0">
    <w:p w:rsidR="000732A0" w:rsidRDefault="000732A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2A0" w:rsidRDefault="000732A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732A0" w:rsidRDefault="000732A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732A0" w:rsidRDefault="000732A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732A0" w:rsidRPr="00FD68EA" w:rsidRDefault="000732A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732A0" w:rsidRPr="00FD68EA" w:rsidRDefault="000732A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732A0" w:rsidRPr="00FD68EA" w:rsidRDefault="000732A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732A0" w:rsidRPr="00FD68EA" w:rsidRDefault="000732A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732A0" w:rsidRPr="00FD68EA" w:rsidRDefault="000732A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732A0" w:rsidRPr="00FD68EA" w:rsidRDefault="000732A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732A0" w:rsidRDefault="000732A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732A0" w:rsidRDefault="000732A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732A0" w:rsidRDefault="000732A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732A0" w:rsidRPr="00FD68EA" w:rsidRDefault="000732A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732A0" w:rsidRPr="00FD68EA" w:rsidRDefault="000732A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732A0" w:rsidRPr="00FD68EA" w:rsidRDefault="000732A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732A0" w:rsidRPr="00FD68EA" w:rsidRDefault="000732A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732A0" w:rsidRPr="00FD68EA" w:rsidRDefault="000732A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732A0" w:rsidRPr="00FD68EA" w:rsidRDefault="000732A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A0" w:rsidRDefault="00073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C6AE5"/>
    <w:rsid w:val="002A0508"/>
    <w:rsid w:val="003866FC"/>
    <w:rsid w:val="003A3DDB"/>
    <w:rsid w:val="003C5CEF"/>
    <w:rsid w:val="004350AC"/>
    <w:rsid w:val="0047149C"/>
    <w:rsid w:val="006B2C4F"/>
    <w:rsid w:val="007369AA"/>
    <w:rsid w:val="00776014"/>
    <w:rsid w:val="00792E0F"/>
    <w:rsid w:val="008D0356"/>
    <w:rsid w:val="0093794C"/>
    <w:rsid w:val="009C38A9"/>
    <w:rsid w:val="009F7FC3"/>
    <w:rsid w:val="00A620A4"/>
    <w:rsid w:val="00BD49B0"/>
    <w:rsid w:val="00C02F6A"/>
    <w:rsid w:val="00C350B5"/>
    <w:rsid w:val="00D50E0D"/>
    <w:rsid w:val="00D721EC"/>
    <w:rsid w:val="00E058D1"/>
    <w:rsid w:val="00E9247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ECFB-700D-4588-A175-3FB40A99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2018-11-12T08:21:00Z</dcterms:created>
  <dcterms:modified xsi:type="dcterms:W3CDTF">2018-11-12T08:21:00Z</dcterms:modified>
</cp:coreProperties>
</file>