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9875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483DF9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Рождество в сердце Петербурга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CD4A1E" w:rsidRDefault="00483DF9" w:rsidP="00CD4A1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Обзорная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экс</w:t>
            </w:r>
            <w:r w:rsidR="00CD4A1E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курссия</w:t>
            </w:r>
            <w:proofErr w:type="spellEnd"/>
            <w:r w:rsidR="00CD4A1E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городу-Петропавловская крепость-</w:t>
            </w:r>
            <w:proofErr w:type="spellStart"/>
            <w:r w:rsidR="00CD4A1E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Меншиковский</w:t>
            </w:r>
            <w:proofErr w:type="spellEnd"/>
            <w:r w:rsidR="00CD4A1E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дворец-Александро-Невская лавра-</w:t>
            </w:r>
            <w:proofErr w:type="spellStart"/>
            <w:r w:rsidR="00CD4A1E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Юсуповский</w:t>
            </w:r>
            <w:proofErr w:type="spellEnd"/>
            <w:r w:rsidR="00CD4A1E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дворец-Ночная экскурсия «Огни Рождественского Петербурга»</w:t>
            </w:r>
            <w:proofErr w:type="gramStart"/>
            <w:r w:rsidR="00CD4A1E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 w:rsidR="00CD4A1E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г. Павловск. Павловский дворец-В. Новгород*.</w:t>
            </w:r>
          </w:p>
          <w:p w:rsidR="00CD4A1E" w:rsidRPr="00CD4A1E" w:rsidRDefault="00CD4A1E" w:rsidP="00CD4A1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Театрализованная интерактивная экскурсия по кремлю «Сказ посадника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Сбыслава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A620A4" w:rsidRPr="00A620A4" w:rsidRDefault="007369AA" w:rsidP="006B2C4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6B2C4F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CD4A1E" w:rsidRDefault="00CD4A1E" w:rsidP="007369AA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CD4A1E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13:30 - трансфер из Новомосковска,</w:t>
            </w:r>
            <w:r w:rsidRPr="00CD4A1E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гостиницы "Россия" (бесплатно от 4-х человек);</w:t>
            </w:r>
            <w:r w:rsidRPr="00CD4A1E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CD4A1E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16:00</w:t>
            </w:r>
            <w:r w:rsidRPr="00CD4A1E">
              <w:rPr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 - </w:t>
            </w:r>
            <w:r w:rsidRPr="00CD4A1E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отправление группы из Тулы от площади перед Автовокзалом;</w:t>
            </w:r>
            <w:r w:rsidRPr="00CD4A1E">
              <w:rPr>
                <w:rFonts w:asciiTheme="majorHAnsi" w:hAnsiTheme="majorHAnsi" w:cs="Arial"/>
                <w:b/>
                <w:bCs/>
                <w:color w:val="0D0D0D" w:themeColor="text1" w:themeTint="F2"/>
                <w:shd w:val="clear" w:color="auto" w:fill="FFFFFF"/>
              </w:rPr>
              <w:br/>
            </w:r>
            <w:r w:rsidRPr="00CD4A1E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17:40 - отправления из Серпухова, от </w:t>
            </w:r>
            <w:r w:rsidRPr="00CD4A1E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кафе "Вояж"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Завтрак.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Обзорная автобусная экскурсия по городу,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во время которой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вы узнаете историю красивейшего города мира со дня основания и до наших дней; </w:t>
            </w:r>
            <w:proofErr w:type="gramStart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увидите главную улицу – Невский проспект с его дворцовыми фасадами и европейскими магазинами, Храм Спаса на Крови, Дворцовую площадь, Зимний дворец, Сенатскую площадь, Медного всадника, Стрелку Васильевского острова, Михайловский дворец, Марсово поле, Мраморный дворец, Исаакиевскую площадь, дворец Белосельских-Белозерских, Аничков мост и Аничков дворец, бронепалубный крейсер «Аврора» и множество других достопримечательностей  Санкт-Петербурга.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proofErr w:type="gramEnd"/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Петропавловская крепость 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-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по территории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уникального памятника истории, расположенного на Заячьем острове. Это, своего рода, историческое ядро города, положившее его начало. Перед вами предстанут бастионы куртины XVII века, </w:t>
            </w:r>
            <w:proofErr w:type="spellStart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Ботний</w:t>
            </w:r>
            <w:proofErr w:type="spellEnd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домик, Артиллерийский цейхгауз, Комендантский дом, Монетный двор, гауптвахта и др. Вас поразит Собор святых Петра и Павла - образец архитектуры «русского стиля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», 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один из красивейших шатровых сооружений.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spellStart"/>
            <w:r w:rsidRPr="00CD4A1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Меншиковский</w:t>
            </w:r>
            <w:proofErr w:type="spellEnd"/>
            <w:r w:rsidRPr="00CD4A1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дворец -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 самое роскошное здание в столице эпохи Петра Великого, дворец первого генерал-губернатора Санкт-Петербурга, всесильного подвижника Петра I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Размещение в гостинице. Свободное время.</w:t>
            </w:r>
          </w:p>
          <w:p w:rsidR="00A620A4" w:rsidRPr="00CD4A1E" w:rsidRDefault="00CD4A1E" w:rsidP="00CD4A1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CD4A1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hd w:val="clear" w:color="auto" w:fill="FFFFFF"/>
                <w:lang w:eastAsia="ru-RU"/>
              </w:rPr>
              <w:t>«Огни Рождественского Петербурга»*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 (</w:t>
            </w:r>
            <w:r w:rsidRPr="00CD4A1E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FFFFF"/>
                <w:lang w:eastAsia="ru-RU"/>
              </w:rPr>
              <w:t>по желанию, за доп. плату - 500 руб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.) </w:t>
            </w:r>
            <w:r w:rsidRPr="00CD4A1E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hd w:val="clear" w:color="auto" w:fill="FFFFFF"/>
                <w:lang w:eastAsia="ru-RU"/>
              </w:rPr>
              <w:t>ночная экскурсия,  во время которой 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вы 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u w:val="single"/>
                <w:shd w:val="clear" w:color="auto" w:fill="FFFFFF"/>
                <w:lang w:eastAsia="ru-RU"/>
              </w:rPr>
              <w:t>проедете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 по украшенному праздничными огнями и гирляндами городу, 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u w:val="single"/>
                <w:shd w:val="clear" w:color="auto" w:fill="FFFFFF"/>
                <w:lang w:eastAsia="ru-RU"/>
              </w:rPr>
              <w:t>полюбуетесь 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художественной подсветкой, 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u w:val="single"/>
                <w:shd w:val="clear" w:color="auto" w:fill="FFFFFF"/>
                <w:lang w:eastAsia="ru-RU"/>
              </w:rPr>
              <w:t>посетите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 петербургского фонарщика, 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u w:val="single"/>
                <w:shd w:val="clear" w:color="auto" w:fill="FFFFFF"/>
                <w:lang w:eastAsia="ru-RU"/>
              </w:rPr>
              <w:t>загадаете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 желание около сфинксов и 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u w:val="single"/>
                <w:shd w:val="clear" w:color="auto" w:fill="FFFFFF"/>
                <w:lang w:eastAsia="ru-RU"/>
              </w:rPr>
              <w:t>увидите</w:t>
            </w:r>
            <w:r w:rsidRPr="00CD4A1E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hd w:val="clear" w:color="auto" w:fill="FFFFFF"/>
                <w:lang w:eastAsia="ru-RU"/>
              </w:rPr>
              <w:t> другие уголки Петербурга.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  гостинице.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в Александро-Невскую Лавру</w:t>
            </w:r>
            <w:r w:rsidRPr="00CD4A1E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посещением Свято-Троицкого собора, где хранятся мощи Александра Невского.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spellStart"/>
            <w:r w:rsidRPr="00CD4A1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Юсуповский</w:t>
            </w:r>
            <w:proofErr w:type="spellEnd"/>
            <w:r w:rsidRPr="00CD4A1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дворец </w:t>
            </w:r>
            <w:r w:rsidRPr="00CD4A1E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– 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</w:t>
            </w:r>
            <w:r w:rsidRPr="00CD4A1E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в роскошные палаты князей Юсуповых. Ступив на белоснежную мраморную лестницу, вы  попадаете в великолепнейшие залы, 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 xml:space="preserve">украшенные  лепниной, зеркалами, изящным интерьером и хрусталем люстр. Вы пройдете по парадным и жилым покоям дворца, побываете в "жемчужине" дома - блистательном миниатюрном домашнем театре, похожем на драгоценную музыкальную шкатулку. Но в тоже время,  </w:t>
            </w:r>
            <w:proofErr w:type="spellStart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Юсуповский</w:t>
            </w:r>
            <w:proofErr w:type="spellEnd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дворец считается едва ли не самым мистическим местом в Санкт-Петербурге, ведь именно там был убит Григорий Распутин. Увлекательнейшая экскурсия позволит вам узнать много неизвестных  фактов...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A620A4" w:rsidRPr="006B2C4F" w:rsidRDefault="00CD4A1E" w:rsidP="00CD4A1E">
            <w:pPr>
              <w:shd w:val="clear" w:color="auto" w:fill="FFFFFF"/>
              <w:spacing w:after="180" w:line="300" w:lineRule="atLeast"/>
              <w:rPr>
                <w:rFonts w:ascii="Arial" w:eastAsia="Times New Roman" w:hAnsi="Arial" w:cs="Arial"/>
                <w:i/>
                <w:color w:val="17365D" w:themeColor="text2" w:themeShade="BF"/>
                <w:sz w:val="21"/>
                <w:szCs w:val="21"/>
                <w:lang w:eastAsia="ru-RU"/>
              </w:rPr>
            </w:pPr>
            <w:r w:rsidRPr="00CD4A1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Свободное время.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 гостинице.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Освобождение номеров.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Загородная экскурсия в г. Павловск, «Из времен петровских нить». </w:t>
            </w:r>
            <w:proofErr w:type="gramStart"/>
            <w:r w:rsidRPr="00CD4A1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(Экскурсия по Павловскому парку.</w:t>
            </w:r>
            <w:proofErr w:type="gramEnd"/>
            <w:r w:rsidRPr="00CD4A1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 </w:t>
            </w:r>
            <w:proofErr w:type="gramStart"/>
            <w:r w:rsidRPr="00CD4A1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Экскурсия в Павловский дворец).</w:t>
            </w:r>
            <w:proofErr w:type="gramEnd"/>
            <w:r w:rsidRPr="00CD4A1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 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Выдающийся дворцово-парковый ансамбль конца XVIII - начала XIX вв., летняя резиденция императора Павла I и его семьи. Один из самых крупных в Европе пейзажных парков - его площадь 600 га. Ансамбль дворца и парка создавался в течение 50 лет на берегах извилистой реки Славянка. В музее представлена великолепная коллекция русского портрета, живописных и графических видов Павловска.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Павловский дворцово-парковый ансамбль включает большое количество архитектурно-парковых сооружений, скульптурных и живописных ландшафтных уголков, воспетых А.А. Ахматовой.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Отъезд в Великий Новгород.</w:t>
            </w:r>
          </w:p>
          <w:p w:rsidR="00CD4A1E" w:rsidRPr="00CD4A1E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Театрализованная интерактивная экскурсия по Кремлю «Сказ посадника </w:t>
            </w:r>
            <w:proofErr w:type="spellStart"/>
            <w:r w:rsidRPr="00CD4A1E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Сбыслава</w:t>
            </w:r>
            <w:proofErr w:type="spellEnd"/>
            <w:r w:rsidRPr="00CD4A1E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»* </w:t>
            </w:r>
            <w:r w:rsidRPr="00CD4A1E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(по желанию, за доп. плату - 400 руб.)</w:t>
            </w:r>
            <w:r w:rsidRPr="00CD4A1E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-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Посадник Господина Государя Великого Новгорода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u w:val="single"/>
                <w:lang w:eastAsia="ru-RU"/>
              </w:rPr>
              <w:t>поведает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о том, как  Детинец строили, о твердынях его – башнях </w:t>
            </w:r>
            <w:proofErr w:type="spellStart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крепкостенных</w:t>
            </w:r>
            <w:proofErr w:type="spellEnd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о славном князе Владимире Ярославиче, что воздвиг город каменный и делах его ратных;  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u w:val="single"/>
                <w:lang w:eastAsia="ru-RU"/>
              </w:rPr>
              <w:t>расскажет</w:t>
            </w:r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о Храме чудном Бориса и Глеба, что Садко </w:t>
            </w:r>
            <w:proofErr w:type="spellStart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Сытиныч</w:t>
            </w:r>
            <w:proofErr w:type="spellEnd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выстроил, о святынях собора Софийского, о вратах </w:t>
            </w:r>
            <w:proofErr w:type="spellStart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Магдебургских</w:t>
            </w:r>
            <w:proofErr w:type="spellEnd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о дворе Владычном. Особый интерес вызовет </w:t>
            </w:r>
            <w:proofErr w:type="gramStart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услышанное</w:t>
            </w:r>
            <w:proofErr w:type="gramEnd"/>
            <w:r w:rsidRPr="00CD4A1E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о голубе, знаменитая  легенда о птице на кресте Святой Софии и Спасе в куполе.</w:t>
            </w:r>
            <w:r w:rsidRPr="00CD4A1E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</w:p>
          <w:p w:rsidR="00FC7682" w:rsidRPr="006B2C4F" w:rsidRDefault="00CD4A1E" w:rsidP="00CD4A1E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CD4A1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Отъезд группы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EC" w:rsidRPr="00CD4A1E" w:rsidRDefault="00CD4A1E" w:rsidP="00FC7682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CD4A1E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Прибытие в Серпухов, Тулу, Новомосковск в первой половине дня.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478"/>
        <w:gridCol w:w="3251"/>
      </w:tblGrid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A620A4" w:rsidRPr="00A620A4" w:rsidTr="00E92471"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58D1" w:rsidRDefault="00E058D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E058D1" w:rsidRPr="00792E0F" w:rsidRDefault="00792E0F" w:rsidP="00CD4A1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«</w:t>
            </w:r>
            <w:r w:rsidR="00CD4A1E">
              <w:rPr>
                <w:rFonts w:asciiTheme="majorHAnsi" w:eastAsia="Times New Roman" w:hAnsiTheme="majorHAnsi" w:cs="Arial"/>
                <w:b/>
                <w:sz w:val="24"/>
                <w:szCs w:val="24"/>
                <w:lang w:val="en-US" w:eastAsia="ru-RU"/>
              </w:rPr>
              <w:t>Imperial Art Hotel</w:t>
            </w:r>
            <w:r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»</w:t>
            </w:r>
            <w:r w:rsidR="00CD4A1E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4</w:t>
            </w:r>
            <w:r w:rsidRP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E0F" w:rsidRPr="00CD4A1E" w:rsidRDefault="00CD4A1E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 xml:space="preserve">Гостиница </w:t>
            </w:r>
            <w:r w:rsidRPr="00CD4A1E">
              <w:rPr>
                <w:rFonts w:asciiTheme="majorHAnsi" w:eastAsia="Times New Roman" w:hAnsiTheme="majorHAnsi" w:cs="Arial"/>
                <w:b/>
                <w:lang w:eastAsia="ru-RU"/>
              </w:rPr>
              <w:t>«</w:t>
            </w:r>
            <w:r w:rsidRPr="00CD4A1E">
              <w:rPr>
                <w:rFonts w:asciiTheme="majorHAnsi" w:eastAsia="Times New Roman" w:hAnsiTheme="majorHAnsi" w:cs="Arial"/>
                <w:b/>
                <w:lang w:val="en-US" w:eastAsia="ru-RU"/>
              </w:rPr>
              <w:t>Imperial</w:t>
            </w:r>
            <w:r w:rsidRPr="00CD4A1E">
              <w:rPr>
                <w:rFonts w:asciiTheme="majorHAnsi" w:eastAsia="Times New Roman" w:hAnsiTheme="majorHAnsi" w:cs="Arial"/>
                <w:b/>
                <w:lang w:eastAsia="ru-RU"/>
              </w:rPr>
              <w:t xml:space="preserve"> </w:t>
            </w:r>
            <w:r w:rsidRPr="00CD4A1E">
              <w:rPr>
                <w:rFonts w:asciiTheme="majorHAnsi" w:eastAsia="Times New Roman" w:hAnsiTheme="majorHAnsi" w:cs="Arial"/>
                <w:b/>
                <w:lang w:val="en-US" w:eastAsia="ru-RU"/>
              </w:rPr>
              <w:t>Art</w:t>
            </w:r>
            <w:r w:rsidRPr="00CD4A1E">
              <w:rPr>
                <w:rFonts w:asciiTheme="majorHAnsi" w:eastAsia="Times New Roman" w:hAnsiTheme="majorHAnsi" w:cs="Arial"/>
                <w:b/>
                <w:lang w:eastAsia="ru-RU"/>
              </w:rPr>
              <w:t xml:space="preserve"> </w:t>
            </w:r>
            <w:r w:rsidRPr="00CD4A1E">
              <w:rPr>
                <w:rFonts w:asciiTheme="majorHAnsi" w:eastAsia="Times New Roman" w:hAnsiTheme="majorHAnsi" w:cs="Arial"/>
                <w:b/>
                <w:lang w:val="en-US" w:eastAsia="ru-RU"/>
              </w:rPr>
              <w:t>Hotel</w:t>
            </w:r>
            <w:r w:rsidRPr="00CD4A1E">
              <w:rPr>
                <w:rFonts w:asciiTheme="majorHAnsi" w:eastAsia="Times New Roman" w:hAnsiTheme="majorHAnsi" w:cs="Arial"/>
                <w:b/>
                <w:lang w:eastAsia="ru-RU"/>
              </w:rPr>
              <w:t>» 4*</w:t>
            </w:r>
            <w:r>
              <w:rPr>
                <w:rFonts w:asciiTheme="majorHAnsi" w:eastAsia="Times New Roman" w:hAnsiTheme="majorHAnsi" w:cs="Arial"/>
                <w:b/>
                <w:lang w:eastAsia="ru-RU"/>
              </w:rPr>
              <w:t xml:space="preserve"> Расположена в Центральном районе Санкт-Петербурга 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в 1 км от Государственного Русского музея и в 15 минутах ходьбы </w:t>
            </w:r>
            <w:r w:rsidR="00E92BED">
              <w:rPr>
                <w:rFonts w:asciiTheme="majorHAnsi" w:eastAsia="Times New Roman" w:hAnsiTheme="majorHAnsi" w:cs="Arial"/>
                <w:lang w:eastAsia="ru-RU"/>
              </w:rPr>
              <w:t xml:space="preserve">от храма спаса на Крови. За 15-20 минут можно дойти пешком до </w:t>
            </w:r>
            <w:r w:rsidR="00E92BED">
              <w:rPr>
                <w:rFonts w:asciiTheme="majorHAnsi" w:eastAsia="Times New Roman" w:hAnsiTheme="majorHAnsi" w:cs="Arial"/>
                <w:lang w:eastAsia="ru-RU"/>
              </w:rPr>
              <w:lastRenderedPageBreak/>
              <w:t>Дворцовой площади и Эрмитажа. В 1,5 км расположен Исаакиевский собор.</w:t>
            </w:r>
          </w:p>
          <w:p w:rsidR="00792E0F" w:rsidRDefault="00E92BED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Размещение: 2-х2-местные номера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– удобства в номере. В номерах: телевизор, 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Wi</w:t>
            </w:r>
            <w:r w:rsidRPr="00E92BED">
              <w:rPr>
                <w:rFonts w:asciiTheme="majorHAnsi" w:eastAsia="Times New Roman" w:hAnsiTheme="majorHAnsi" w:cs="Arial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Fi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, холодильник, система кондиционирования; в ванной комнате: 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космитические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пренадлежности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>, полотенца.</w:t>
            </w:r>
          </w:p>
          <w:p w:rsidR="00E92BED" w:rsidRPr="00E92BED" w:rsidRDefault="00E92BED" w:rsidP="00D721EC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Завтрак: «шведский стол»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2471" w:rsidRPr="00E92471" w:rsidRDefault="00E92BED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lastRenderedPageBreak/>
              <w:t>12 650</w:t>
            </w:r>
            <w:r w:rsidR="00792E0F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Скидка детям до 12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792E0F" w:rsidRDefault="00A620A4" w:rsidP="00E92BED">
      <w:pPr>
        <w:shd w:val="clear" w:color="auto" w:fill="FFFFFF"/>
        <w:spacing w:after="180" w:line="30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E92BED" w:rsidRPr="00E92BED">
        <w:rPr>
          <w:rFonts w:asciiTheme="majorHAnsi" w:hAnsiTheme="majorHAnsi" w:cs="Arial"/>
          <w:color w:val="0D0D0D" w:themeColor="text1" w:themeTint="F2"/>
          <w:shd w:val="clear" w:color="auto" w:fill="FFFFFF"/>
        </w:rPr>
        <w:t>транспортное обслуживание, сопровождение представителем турфирмы, проживание в гостинице (2 ночи), питание по программе (3 завтрака, 2 обеда), экскурсионное обслуживание по программе, входные билеты в музеи.</w:t>
      </w:r>
    </w:p>
    <w:p w:rsidR="00E92BED" w:rsidRPr="00E92BED" w:rsidRDefault="00E92BED" w:rsidP="00E92BED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E92BED">
        <w:rPr>
          <w:rFonts w:ascii="Arial" w:eastAsia="Times New Roman" w:hAnsi="Arial" w:cs="Arial"/>
          <w:b/>
          <w:bCs/>
          <w:color w:val="17365D" w:themeColor="text2" w:themeShade="BF"/>
          <w:sz w:val="21"/>
          <w:szCs w:val="21"/>
          <w:lang w:eastAsia="ru-RU"/>
        </w:rPr>
        <w:t>* Дополнительно оплачивается: </w:t>
      </w:r>
    </w:p>
    <w:p w:rsidR="00E92BED" w:rsidRPr="00E92BED" w:rsidRDefault="00E92BED" w:rsidP="00E92BED">
      <w:pPr>
        <w:numPr>
          <w:ilvl w:val="0"/>
          <w:numId w:val="13"/>
        </w:numPr>
        <w:shd w:val="clear" w:color="auto" w:fill="FFFFFF"/>
        <w:spacing w:after="30" w:line="300" w:lineRule="atLeast"/>
        <w:ind w:left="0"/>
        <w:textAlignment w:val="bottom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E92BED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1"/>
          <w:szCs w:val="21"/>
          <w:lang w:eastAsia="ru-RU"/>
        </w:rPr>
        <w:t>«Огни Рождественского Петербурга»</w:t>
      </w:r>
      <w:r w:rsidRPr="00E92BED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 -  ночная экскурсия </w:t>
      </w:r>
      <w:r w:rsidRPr="00E92BED">
        <w:rPr>
          <w:rFonts w:ascii="Arial" w:eastAsia="Times New Roman" w:hAnsi="Arial" w:cs="Arial"/>
          <w:b/>
          <w:bCs/>
          <w:color w:val="17365D" w:themeColor="text2" w:themeShade="BF"/>
          <w:sz w:val="21"/>
          <w:szCs w:val="21"/>
          <w:lang w:eastAsia="ru-RU"/>
        </w:rPr>
        <w:t>~ </w:t>
      </w:r>
      <w:r w:rsidRPr="00E92BED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500 руб. (оплата в. Санкт – Петербурге)</w:t>
      </w:r>
    </w:p>
    <w:p w:rsidR="00E92BED" w:rsidRPr="00E92BED" w:rsidRDefault="00E92BED" w:rsidP="00E92BED">
      <w:pPr>
        <w:numPr>
          <w:ilvl w:val="0"/>
          <w:numId w:val="13"/>
        </w:numPr>
        <w:shd w:val="clear" w:color="auto" w:fill="FFFFFF"/>
        <w:spacing w:after="30" w:line="300" w:lineRule="atLeast"/>
        <w:ind w:left="0"/>
        <w:textAlignment w:val="bottom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E92BED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1"/>
          <w:szCs w:val="21"/>
          <w:lang w:eastAsia="ru-RU"/>
        </w:rPr>
        <w:t xml:space="preserve">Театрализованная интерактивная экскурсия по кремлю «сказ посадника </w:t>
      </w:r>
      <w:proofErr w:type="spellStart"/>
      <w:r w:rsidRPr="00E92BED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1"/>
          <w:szCs w:val="21"/>
          <w:lang w:eastAsia="ru-RU"/>
        </w:rPr>
        <w:t>Сбыслава</w:t>
      </w:r>
      <w:proofErr w:type="spellEnd"/>
      <w:r w:rsidRPr="00E92BED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1"/>
          <w:szCs w:val="21"/>
          <w:lang w:eastAsia="ru-RU"/>
        </w:rPr>
        <w:t>. – </w:t>
      </w:r>
      <w:r w:rsidRPr="00E92BED"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  <w:t>400 руб. (оплата в автобусе)</w:t>
      </w:r>
    </w:p>
    <w:p w:rsidR="00E92BED" w:rsidRPr="00E92BED" w:rsidRDefault="00E92BED" w:rsidP="00E92BED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92BED" w:rsidRPr="00D721EC" w:rsidRDefault="00E92BED" w:rsidP="00D721EC">
      <w:pPr>
        <w:shd w:val="clear" w:color="auto" w:fill="FFFFFF"/>
        <w:spacing w:after="30" w:line="300" w:lineRule="atLeast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92BED" w:rsidRPr="00E92BED" w:rsidRDefault="00E92BED" w:rsidP="00E92BED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2BED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99"/>
          <w:lang w:eastAsia="ru-RU"/>
        </w:rPr>
        <w:t>ВНИМАНИЕ:</w:t>
      </w:r>
    </w:p>
    <w:p w:rsidR="00E92BED" w:rsidRPr="00E92BED" w:rsidRDefault="00E92BED" w:rsidP="00E92BED">
      <w:pPr>
        <w:numPr>
          <w:ilvl w:val="0"/>
          <w:numId w:val="14"/>
        </w:numPr>
        <w:shd w:val="clear" w:color="auto" w:fill="FFFFFF"/>
        <w:spacing w:after="30" w:line="300" w:lineRule="atLeast"/>
        <w:ind w:left="0"/>
        <w:jc w:val="both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E92BED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E92BED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на</w:t>
      </w:r>
      <w:proofErr w:type="gramEnd"/>
      <w:r w:rsidRPr="00E92BED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 равноценные, не меняя при этом объема предоставляемых услуг;</w:t>
      </w:r>
    </w:p>
    <w:p w:rsidR="00D721EC" w:rsidRPr="00E92BED" w:rsidRDefault="00E92BED" w:rsidP="00E92BED">
      <w:pPr>
        <w:numPr>
          <w:ilvl w:val="0"/>
          <w:numId w:val="14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E92BED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При количестве туристов в группе </w:t>
      </w:r>
      <w:r w:rsidRPr="00E92BED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u w:val="single"/>
          <w:lang w:eastAsia="ru-RU"/>
        </w:rPr>
        <w:t>менее 20 человек</w:t>
      </w:r>
      <w:r w:rsidRPr="00E92BED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> </w:t>
      </w:r>
      <w:r w:rsidRPr="00E92BED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для транспортного обслуживания предоставляется комфортный микроавтобус туристического класса.</w:t>
      </w:r>
      <w:bookmarkStart w:id="0" w:name="_GoBack"/>
      <w:bookmarkEnd w:id="0"/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1E" w:rsidRDefault="00CD4A1E" w:rsidP="00FD68EA">
      <w:pPr>
        <w:spacing w:after="0" w:line="240" w:lineRule="auto"/>
      </w:pPr>
      <w:r>
        <w:separator/>
      </w:r>
    </w:p>
  </w:endnote>
  <w:endnote w:type="continuationSeparator" w:id="0">
    <w:p w:rsidR="00CD4A1E" w:rsidRDefault="00CD4A1E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1E" w:rsidRDefault="00CD4A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1E" w:rsidRDefault="00CD4A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1E" w:rsidRDefault="00CD4A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1E" w:rsidRDefault="00CD4A1E" w:rsidP="00FD68EA">
      <w:pPr>
        <w:spacing w:after="0" w:line="240" w:lineRule="auto"/>
      </w:pPr>
      <w:r>
        <w:separator/>
      </w:r>
    </w:p>
  </w:footnote>
  <w:footnote w:type="continuationSeparator" w:id="0">
    <w:p w:rsidR="00CD4A1E" w:rsidRDefault="00CD4A1E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1E" w:rsidRDefault="00CD4A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1E" w:rsidRDefault="00CD4A1E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4A1E" w:rsidRDefault="00CD4A1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D4A1E" w:rsidRDefault="00CD4A1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D4A1E" w:rsidRDefault="00CD4A1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D4A1E" w:rsidRPr="00FD68EA" w:rsidRDefault="00CD4A1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D4A1E" w:rsidRPr="00FD68EA" w:rsidRDefault="00CD4A1E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D4A1E" w:rsidRPr="00FD68EA" w:rsidRDefault="00CD4A1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D4A1E" w:rsidRPr="00FD68EA" w:rsidRDefault="00CD4A1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D4A1E" w:rsidRPr="00FD68EA" w:rsidRDefault="00CD4A1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D4A1E" w:rsidRPr="00FD68EA" w:rsidRDefault="00CD4A1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D4A1E" w:rsidRDefault="00CD4A1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D4A1E" w:rsidRDefault="00CD4A1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D4A1E" w:rsidRDefault="00CD4A1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D4A1E" w:rsidRPr="00FD68EA" w:rsidRDefault="00CD4A1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D4A1E" w:rsidRPr="00FD68EA" w:rsidRDefault="00CD4A1E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D4A1E" w:rsidRPr="00FD68EA" w:rsidRDefault="00CD4A1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D4A1E" w:rsidRPr="00FD68EA" w:rsidRDefault="00CD4A1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D4A1E" w:rsidRPr="00FD68EA" w:rsidRDefault="00CD4A1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D4A1E" w:rsidRPr="00FD68EA" w:rsidRDefault="00CD4A1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1E" w:rsidRDefault="00CD4A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A548C"/>
    <w:multiLevelType w:val="multilevel"/>
    <w:tmpl w:val="8D2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A0B16"/>
    <w:multiLevelType w:val="multilevel"/>
    <w:tmpl w:val="F38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3866FC"/>
    <w:rsid w:val="003A3DDB"/>
    <w:rsid w:val="003C5CEF"/>
    <w:rsid w:val="004350AC"/>
    <w:rsid w:val="0047149C"/>
    <w:rsid w:val="00483DF9"/>
    <w:rsid w:val="006B2C4F"/>
    <w:rsid w:val="007369AA"/>
    <w:rsid w:val="00792E0F"/>
    <w:rsid w:val="008D0356"/>
    <w:rsid w:val="0093794C"/>
    <w:rsid w:val="009C38A9"/>
    <w:rsid w:val="009F7FC3"/>
    <w:rsid w:val="00A620A4"/>
    <w:rsid w:val="00BD49B0"/>
    <w:rsid w:val="00C02F6A"/>
    <w:rsid w:val="00CD4A1E"/>
    <w:rsid w:val="00D50E0D"/>
    <w:rsid w:val="00D721EC"/>
    <w:rsid w:val="00E058D1"/>
    <w:rsid w:val="00E92471"/>
    <w:rsid w:val="00E92BED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4CE8-1C81-455C-AC35-995F9DCC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2018-11-02T11:58:00Z</dcterms:created>
  <dcterms:modified xsi:type="dcterms:W3CDTF">2018-11-02T11:58:00Z</dcterms:modified>
</cp:coreProperties>
</file>